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9"/>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widowControl w:val="1"/>
        <w:numPr>
          <w:ilvl w:val="1"/>
          <w:numId w:val="9"/>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6">
      <w:pPr>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7">
      <w:pPr>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tabs>
          <w:tab w:val="left"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widowControl w:val="1"/>
        <w:numPr>
          <w:ilvl w:val="1"/>
          <w:numId w:val="9"/>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A">
      <w:pPr>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B">
      <w:pPr>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widowControl w:val="1"/>
        <w:numPr>
          <w:ilvl w:val="0"/>
          <w:numId w:val="9"/>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0E">
      <w:pPr>
        <w:keepNext w:val="1"/>
        <w:widowControl w:val="1"/>
        <w:numPr>
          <w:ilvl w:val="1"/>
          <w:numId w:val="9"/>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0F">
      <w:pPr>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0">
      <w:pPr>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1">
      <w:pPr>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tabs>
          <w:tab w:val="left"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keepNext w:val="1"/>
        <w:widowControl w:val="1"/>
        <w:numPr>
          <w:ilvl w:val="0"/>
          <w:numId w:val="9"/>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4">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5">
      <w:pPr>
        <w:keepNext w:val="1"/>
        <w:widowControl w:val="1"/>
        <w:numPr>
          <w:ilvl w:val="1"/>
          <w:numId w:val="9"/>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6">
      <w:pPr>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7">
      <w:pPr>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8">
      <w:pPr>
        <w:keepNext w:val="1"/>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9">
      <w:pPr>
        <w:widowControl w:val="1"/>
        <w:numPr>
          <w:ilvl w:val="3"/>
          <w:numId w:val="9"/>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A">
      <w:pPr>
        <w:keepNext w:val="1"/>
        <w:widowControl w:val="1"/>
        <w:numPr>
          <w:ilvl w:val="3"/>
          <w:numId w:val="9"/>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B">
      <w:pPr>
        <w:widowControl w:val="1"/>
        <w:numPr>
          <w:ilvl w:val="4"/>
          <w:numId w:val="9"/>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C">
      <w:pPr>
        <w:widowControl w:val="1"/>
        <w:numPr>
          <w:ilvl w:val="4"/>
          <w:numId w:val="9"/>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D">
      <w:pPr>
        <w:widowControl w:val="1"/>
        <w:numPr>
          <w:ilvl w:val="4"/>
          <w:numId w:val="9"/>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E">
      <w:pPr>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1F">
      <w:pPr>
        <w:keepNext w:val="1"/>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0">
      <w:pPr>
        <w:widowControl w:val="1"/>
        <w:numPr>
          <w:ilvl w:val="3"/>
          <w:numId w:val="9"/>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1">
      <w:pPr>
        <w:widowControl w:val="1"/>
        <w:numPr>
          <w:ilvl w:val="3"/>
          <w:numId w:val="9"/>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2">
      <w:pPr>
        <w:widowControl w:val="1"/>
        <w:numPr>
          <w:ilvl w:val="3"/>
          <w:numId w:val="9"/>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3">
      <w:pPr>
        <w:widowControl w:val="1"/>
        <w:numPr>
          <w:ilvl w:val="3"/>
          <w:numId w:val="9"/>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4">
      <w:pPr>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5">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6">
      <w:pPr>
        <w:keepNext w:val="1"/>
        <w:widowControl w:val="1"/>
        <w:numPr>
          <w:ilvl w:val="1"/>
          <w:numId w:val="9"/>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p>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tabs>
          <w:tab w:val="left"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9">
      <w:pPr>
        <w:keepNext w:val="1"/>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A">
      <w:pPr>
        <w:widowControl w:val="1"/>
        <w:numPr>
          <w:ilvl w:val="3"/>
          <w:numId w:val="9"/>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B">
      <w:pPr>
        <w:widowControl w:val="1"/>
        <w:numPr>
          <w:ilvl w:val="3"/>
          <w:numId w:val="9"/>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C">
      <w:pPr>
        <w:widowControl w:val="1"/>
        <w:numPr>
          <w:ilvl w:val="3"/>
          <w:numId w:val="9"/>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D">
      <w:pPr>
        <w:widowControl w:val="1"/>
        <w:numPr>
          <w:ilvl w:val="3"/>
          <w:numId w:val="9"/>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E">
      <w:pPr>
        <w:widowControl w:val="1"/>
        <w:numPr>
          <w:ilvl w:val="3"/>
          <w:numId w:val="9"/>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2F">
      <w:pPr>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0">
      <w:pPr>
        <w:keepNext w:val="1"/>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1">
      <w:pPr>
        <w:widowControl w:val="1"/>
        <w:numPr>
          <w:ilvl w:val="3"/>
          <w:numId w:val="9"/>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2">
      <w:pPr>
        <w:widowControl w:val="1"/>
        <w:numPr>
          <w:ilvl w:val="3"/>
          <w:numId w:val="9"/>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3">
      <w:pPr>
        <w:widowControl w:val="1"/>
        <w:numPr>
          <w:ilvl w:val="4"/>
          <w:numId w:val="9"/>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4">
      <w:pPr>
        <w:widowControl w:val="1"/>
        <w:numPr>
          <w:ilvl w:val="4"/>
          <w:numId w:val="9"/>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5">
      <w:pPr>
        <w:keepNext w:val="1"/>
        <w:widowControl w:val="1"/>
        <w:numPr>
          <w:ilvl w:val="0"/>
          <w:numId w:val="9"/>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6">
      <w:pPr>
        <w:widowControl w:val="1"/>
        <w:numPr>
          <w:ilvl w:val="1"/>
          <w:numId w:val="9"/>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7">
      <w:pPr>
        <w:keepNext w:val="1"/>
        <w:widowControl w:val="1"/>
        <w:numPr>
          <w:ilvl w:val="0"/>
          <w:numId w:val="9"/>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8">
      <w:pPr>
        <w:widowControl w:val="1"/>
        <w:numPr>
          <w:ilvl w:val="1"/>
          <w:numId w:val="9"/>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9">
      <w:pPr>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A">
      <w:pPr>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B">
      <w:pPr>
        <w:keepNext w:val="1"/>
        <w:widowControl w:val="1"/>
        <w:numPr>
          <w:ilvl w:val="0"/>
          <w:numId w:val="9"/>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C">
      <w:pPr>
        <w:widowControl w:val="1"/>
        <w:numPr>
          <w:ilvl w:val="1"/>
          <w:numId w:val="9"/>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Subject to Paragraphs 1 to 5 above,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D">
      <w:pPr>
        <w:widowControl w:val="1"/>
        <w:numPr>
          <w:ilvl w:val="1"/>
          <w:numId w:val="9"/>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E">
      <w:pPr>
        <w:widowControl w:val="1"/>
        <w:numPr>
          <w:ilvl w:val="1"/>
          <w:numId w:val="9"/>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3F">
      <w:pPr>
        <w:widowControl w:val="1"/>
        <w:numPr>
          <w:ilvl w:val="1"/>
          <w:numId w:val="9"/>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0">
      <w:pPr>
        <w:keepNext w:val="1"/>
        <w:widowControl w:val="1"/>
        <w:numPr>
          <w:ilvl w:val="0"/>
          <w:numId w:val="9"/>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41">
      <w:pPr>
        <w:keepNext w:val="1"/>
        <w:widowControl w:val="1"/>
        <w:numPr>
          <w:ilvl w:val="1"/>
          <w:numId w:val="9"/>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42">
      <w:pPr>
        <w:keepNext w:val="1"/>
        <w:widowControl w:val="1"/>
        <w:numPr>
          <w:ilvl w:val="1"/>
          <w:numId w:val="9"/>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 and in accordance with any legal requirements applicable to that potential Exempt Buyer.</w:t>
      </w:r>
    </w:p>
    <w:p w:rsidR="00000000" w:rsidDel="00000000" w:rsidP="00000000" w:rsidRDefault="00000000" w:rsidRPr="00000000" w14:paraId="00000043">
      <w:pPr>
        <w:keepNext w:val="1"/>
        <w:widowControl w:val="1"/>
        <w:numPr>
          <w:ilvl w:val="1"/>
          <w:numId w:val="9"/>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.4 below or through a Further Competition Procedure in accordance with Paragraph 3 as modified by Paragraph </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.5 below.</w:t>
      </w:r>
    </w:p>
    <w:p w:rsidR="00000000" w:rsidDel="00000000" w:rsidP="00000000" w:rsidRDefault="00000000" w:rsidRPr="00000000" w14:paraId="00000044">
      <w:pPr>
        <w:keepNext w:val="1"/>
        <w:widowControl w:val="1"/>
        <w:numPr>
          <w:ilvl w:val="1"/>
          <w:numId w:val="9"/>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45">
      <w:pPr>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46">
      <w:pPr>
        <w:widowControl w:val="1"/>
        <w:numPr>
          <w:ilvl w:val="2"/>
          <w:numId w:val="9"/>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tabs>
          <w:tab w:val="left"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48">
      <w:pPr>
        <w:keepNext w:val="1"/>
        <w:widowControl w:val="1"/>
        <w:numPr>
          <w:ilvl w:val="1"/>
          <w:numId w:val="9"/>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49">
      <w:pPr>
        <w:keepNext w:val="1"/>
        <w:widowControl w:val="1"/>
        <w:numPr>
          <w:ilvl w:val="1"/>
          <w:numId w:val="9"/>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rdcrjn" w:id="8"/>
      <w:bookmarkEnd w:id="8"/>
      <w:r w:rsidDel="00000000" w:rsidR="00000000" w:rsidRPr="00000000">
        <w:rPr>
          <w:rFonts w:ascii="Arial" w:cs="Arial" w:eastAsia="Arial" w:hAnsi="Arial"/>
          <w:color w:val="000000"/>
          <w:sz w:val="24"/>
          <w:szCs w:val="24"/>
          <w:rtl w:val="0"/>
        </w:rPr>
        <w:t xml:space="preserve">Paragraphs </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.1 to </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4A">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4D">
      <w:pPr>
        <w:widowControl w:val="1"/>
        <w:numPr>
          <w:ilvl w:val="0"/>
          <w:numId w:val="7"/>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4E">
      <w:pPr>
        <w:widowControl w:val="1"/>
        <w:numPr>
          <w:ilvl w:val="0"/>
          <w:numId w:val="7"/>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4F">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0">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51">
      <w:pPr>
        <w:keepNext w:val="1"/>
        <w:widowControl w:val="1"/>
        <w:spacing w:after="24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criteria and weightings shall apply to the evaluation of tenders received through the Further Competition Procedure:</w:t>
      </w:r>
    </w:p>
    <w:p w:rsidR="00000000" w:rsidDel="00000000" w:rsidP="00000000" w:rsidRDefault="00000000" w:rsidRPr="00000000" w14:paraId="00000052">
      <w:pPr>
        <w:keepNext w:val="1"/>
        <w:widowControl w:val="1"/>
        <w:spacing w:after="240" w:before="24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1</w:t>
      </w:r>
    </w:p>
    <w:tbl>
      <w:tblPr>
        <w:tblStyle w:val="Table1"/>
        <w:tblW w:w="8850.0" w:type="dxa"/>
        <w:jc w:val="left"/>
        <w:tblInd w:w="1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205"/>
        <w:gridCol w:w="3645"/>
        <w:tblGridChange w:id="0">
          <w:tblGrid>
            <w:gridCol w:w="5205"/>
            <w:gridCol w:w="3645"/>
          </w:tblGrid>
        </w:tblGridChange>
      </w:tblGrid>
      <w:tr>
        <w:trPr>
          <w:cantSplit w:val="0"/>
          <w:trHeight w:val="1070" w:hRule="atLeast"/>
          <w:tblHeader w:val="0"/>
        </w:trPr>
        <w:tc>
          <w:tcPr>
            <w:tcBorders>
              <w:top w:color="000000" w:space="0" w:sz="8" w:val="single"/>
              <w:left w:color="000000" w:space="0" w:sz="8" w:val="single"/>
              <w:bottom w:color="000000" w:space="0" w:sz="8" w:val="single"/>
              <w:right w:color="000000" w:space="0" w:sz="8" w:val="single"/>
            </w:tcBorders>
            <w:shd w:fill="e7e6e6" w:val="clear"/>
            <w:tcMar>
              <w:top w:w="100.0" w:type="dxa"/>
              <w:left w:w="120.0" w:type="dxa"/>
              <w:bottom w:w="100.0" w:type="dxa"/>
              <w:right w:w="120.0" w:type="dxa"/>
            </w:tcMar>
            <w:vAlign w:val="top"/>
          </w:tcPr>
          <w:p w:rsidR="00000000" w:rsidDel="00000000" w:rsidP="00000000" w:rsidRDefault="00000000" w:rsidRPr="00000000" w14:paraId="00000053">
            <w:pPr>
              <w:keepNext w:val="1"/>
              <w:widowControl w:val="1"/>
              <w:spacing w:after="120" w:before="12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Criteria</w:t>
            </w:r>
          </w:p>
        </w:tc>
        <w:tc>
          <w:tcPr>
            <w:tcBorders>
              <w:top w:color="000000" w:space="0" w:sz="8" w:val="single"/>
              <w:left w:color="000000" w:space="0" w:sz="0" w:val="nil"/>
              <w:bottom w:color="000000" w:space="0" w:sz="8" w:val="single"/>
              <w:right w:color="000000" w:space="0" w:sz="8" w:val="single"/>
            </w:tcBorders>
            <w:shd w:fill="e7e6e6" w:val="clear"/>
            <w:tcMar>
              <w:top w:w="100.0" w:type="dxa"/>
              <w:left w:w="120.0" w:type="dxa"/>
              <w:bottom w:w="100.0" w:type="dxa"/>
              <w:right w:w="120.0" w:type="dxa"/>
            </w:tcMar>
            <w:vAlign w:val="top"/>
          </w:tcPr>
          <w:p w:rsidR="00000000" w:rsidDel="00000000" w:rsidP="00000000" w:rsidRDefault="00000000" w:rsidRPr="00000000" w14:paraId="00000054">
            <w:pPr>
              <w:keepNext w:val="1"/>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tc>
      </w:tr>
      <w:tr>
        <w:trPr>
          <w:cantSplit w:val="0"/>
          <w:trHeight w:val="755" w:hRule="atLeast"/>
          <w:tblHeader w:val="0"/>
        </w:trPr>
        <w:tc>
          <w:tcPr>
            <w:tcBorders>
              <w:top w:color="000000" w:space="0" w:sz="0" w:val="nil"/>
              <w:left w:color="000000" w:space="0" w:sz="8" w:val="single"/>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55">
            <w:pPr>
              <w:keepNext w:val="1"/>
              <w:widowControl w:val="1"/>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Price (Worker Charge Rate &amp; Supplier fee on suitable and available Worker)</w:t>
            </w:r>
          </w:p>
        </w:tc>
        <w:tc>
          <w:tcPr>
            <w:tcBorders>
              <w:top w:color="000000" w:space="0" w:sz="0" w:val="nil"/>
              <w:left w:color="000000" w:space="0" w:sz="0" w:val="nil"/>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56">
            <w:pPr>
              <w:keepNext w:val="1"/>
              <w:widowControl w:val="1"/>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r>
    </w:tbl>
    <w:p w:rsidR="00000000" w:rsidDel="00000000" w:rsidP="00000000" w:rsidRDefault="00000000" w:rsidRPr="00000000" w14:paraId="00000057">
      <w:pPr>
        <w:keepNext w:val="1"/>
        <w:widowControl w:val="1"/>
        <w:spacing w:after="240" w:before="24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 </w:t>
      </w:r>
    </w:p>
    <w:p w:rsidR="00000000" w:rsidDel="00000000" w:rsidP="00000000" w:rsidRDefault="00000000" w:rsidRPr="00000000" w14:paraId="00000058">
      <w:pPr>
        <w:keepNext w:val="1"/>
        <w:widowControl w:val="1"/>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2</w:t>
      </w:r>
    </w:p>
    <w:tbl>
      <w:tblPr>
        <w:tblStyle w:val="Table2"/>
        <w:tblW w:w="8850.0" w:type="dxa"/>
        <w:jc w:val="left"/>
        <w:tblInd w:w="1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625"/>
        <w:gridCol w:w="3225"/>
        <w:tblGridChange w:id="0">
          <w:tblGrid>
            <w:gridCol w:w="5625"/>
            <w:gridCol w:w="3225"/>
          </w:tblGrid>
        </w:tblGridChange>
      </w:tblGrid>
      <w:tr>
        <w:trPr>
          <w:cantSplit w:val="0"/>
          <w:trHeight w:val="1070" w:hRule="atLeast"/>
          <w:tblHeader w:val="0"/>
        </w:trPr>
        <w:tc>
          <w:tcPr>
            <w:tcBorders>
              <w:top w:color="000000" w:space="0" w:sz="8" w:val="single"/>
              <w:left w:color="000000" w:space="0" w:sz="8" w:val="single"/>
              <w:bottom w:color="000000" w:space="0" w:sz="8" w:val="single"/>
              <w:right w:color="000000" w:space="0" w:sz="8" w:val="single"/>
            </w:tcBorders>
            <w:shd w:fill="e7e6e6" w:val="clear"/>
            <w:tcMar>
              <w:top w:w="100.0" w:type="dxa"/>
              <w:left w:w="120.0" w:type="dxa"/>
              <w:bottom w:w="100.0" w:type="dxa"/>
              <w:right w:w="120.0" w:type="dxa"/>
            </w:tcMar>
            <w:vAlign w:val="top"/>
          </w:tcPr>
          <w:p w:rsidR="00000000" w:rsidDel="00000000" w:rsidP="00000000" w:rsidRDefault="00000000" w:rsidRPr="00000000" w14:paraId="00000059">
            <w:pPr>
              <w:keepNext w:val="1"/>
              <w:widowControl w:val="1"/>
              <w:spacing w:after="120" w:before="12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Criteria</w:t>
            </w:r>
          </w:p>
        </w:tc>
        <w:tc>
          <w:tcPr>
            <w:tcBorders>
              <w:top w:color="000000" w:space="0" w:sz="8" w:val="single"/>
              <w:left w:color="000000" w:space="0" w:sz="0" w:val="nil"/>
              <w:bottom w:color="000000" w:space="0" w:sz="8" w:val="single"/>
              <w:right w:color="000000" w:space="0" w:sz="8" w:val="single"/>
            </w:tcBorders>
            <w:shd w:fill="e7e6e6" w:val="clear"/>
            <w:tcMar>
              <w:top w:w="100.0" w:type="dxa"/>
              <w:left w:w="120.0" w:type="dxa"/>
              <w:bottom w:w="100.0" w:type="dxa"/>
              <w:right w:w="120.0" w:type="dxa"/>
            </w:tcMar>
            <w:vAlign w:val="top"/>
          </w:tcPr>
          <w:p w:rsidR="00000000" w:rsidDel="00000000" w:rsidP="00000000" w:rsidRDefault="00000000" w:rsidRPr="00000000" w14:paraId="0000005A">
            <w:pPr>
              <w:keepNext w:val="1"/>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tc>
      </w:tr>
      <w:tr>
        <w:trPr>
          <w:cantSplit w:val="0"/>
          <w:trHeight w:val="30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5B">
            <w:pPr>
              <w:keepNext w:val="1"/>
              <w:widowControl w:val="1"/>
              <w:spacing w:after="120" w:before="120" w:line="276" w:lineRule="auto"/>
              <w:ind w:left="140" w:firstLine="0"/>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Quality</w:t>
            </w:r>
          </w:p>
          <w:p w:rsidR="00000000" w:rsidDel="00000000" w:rsidP="00000000" w:rsidRDefault="00000000" w:rsidRPr="00000000" w14:paraId="0000005C">
            <w:pPr>
              <w:keepNext w:val="1"/>
              <w:widowControl w:val="1"/>
              <w:spacing w:after="120" w:before="240" w:line="276" w:lineRule="auto"/>
              <w:ind w:left="14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Which may include, but not limited to, the following criteria:</w:t>
            </w:r>
          </w:p>
          <w:p w:rsidR="00000000" w:rsidDel="00000000" w:rsidP="00000000" w:rsidRDefault="00000000" w:rsidRPr="00000000" w14:paraId="0000005D">
            <w:pPr>
              <w:keepNext w:val="1"/>
              <w:widowControl w:val="1"/>
              <w:numPr>
                <w:ilvl w:val="0"/>
                <w:numId w:val="10"/>
              </w:numPr>
              <w:spacing w:after="0" w:afterAutospacing="0" w:line="276" w:lineRule="auto"/>
              <w:ind w:left="720" w:hanging="360"/>
              <w:rPr>
                <w:rFonts w:ascii="Arial" w:cs="Arial" w:eastAsia="Arial" w:hAnsi="Arial"/>
              </w:rPr>
            </w:pPr>
            <w:r w:rsidDel="00000000" w:rsidR="00000000" w:rsidRPr="00000000">
              <w:rPr>
                <w:rFonts w:ascii="Arial" w:cs="Arial" w:eastAsia="Arial" w:hAnsi="Arial"/>
                <w:sz w:val="24"/>
                <w:szCs w:val="24"/>
                <w:highlight w:val="white"/>
                <w:rtl w:val="0"/>
              </w:rPr>
              <w:t xml:space="preserve">Relationship Management</w:t>
            </w:r>
          </w:p>
          <w:p w:rsidR="00000000" w:rsidDel="00000000" w:rsidP="00000000" w:rsidRDefault="00000000" w:rsidRPr="00000000" w14:paraId="0000005E">
            <w:pPr>
              <w:keepNext w:val="1"/>
              <w:widowControl w:val="1"/>
              <w:numPr>
                <w:ilvl w:val="0"/>
                <w:numId w:val="10"/>
              </w:numPr>
              <w:spacing w:after="0" w:afterAutospacing="0" w:line="276" w:lineRule="auto"/>
              <w:ind w:left="720" w:hanging="360"/>
              <w:rPr>
                <w:rFonts w:ascii="Arial" w:cs="Arial" w:eastAsia="Arial" w:hAnsi="Arial"/>
              </w:rPr>
            </w:pPr>
            <w:r w:rsidDel="00000000" w:rsidR="00000000" w:rsidRPr="00000000">
              <w:rPr>
                <w:rFonts w:ascii="Arial" w:cs="Arial" w:eastAsia="Arial" w:hAnsi="Arial"/>
                <w:sz w:val="24"/>
                <w:szCs w:val="24"/>
                <w:highlight w:val="white"/>
                <w:rtl w:val="0"/>
              </w:rPr>
              <w:t xml:space="preserve">Approach to Delivery of the Services</w:t>
            </w:r>
          </w:p>
          <w:p w:rsidR="00000000" w:rsidDel="00000000" w:rsidP="00000000" w:rsidRDefault="00000000" w:rsidRPr="00000000" w14:paraId="0000005F">
            <w:pPr>
              <w:keepNext w:val="1"/>
              <w:widowControl w:val="1"/>
              <w:numPr>
                <w:ilvl w:val="0"/>
                <w:numId w:val="10"/>
              </w:numPr>
              <w:spacing w:after="0" w:afterAutospacing="0" w:line="276" w:lineRule="auto"/>
              <w:ind w:left="720" w:hanging="360"/>
              <w:rPr>
                <w:rFonts w:ascii="Arial" w:cs="Arial" w:eastAsia="Arial" w:hAnsi="Arial"/>
              </w:rPr>
            </w:pPr>
            <w:r w:rsidDel="00000000" w:rsidR="00000000" w:rsidRPr="00000000">
              <w:rPr>
                <w:rFonts w:ascii="Arial" w:cs="Arial" w:eastAsia="Arial" w:hAnsi="Arial"/>
                <w:sz w:val="24"/>
                <w:szCs w:val="24"/>
                <w:highlight w:val="white"/>
                <w:rtl w:val="0"/>
              </w:rPr>
              <w:t xml:space="preserve">Implementation </w:t>
            </w:r>
          </w:p>
          <w:p w:rsidR="00000000" w:rsidDel="00000000" w:rsidP="00000000" w:rsidRDefault="00000000" w:rsidRPr="00000000" w14:paraId="00000060">
            <w:pPr>
              <w:keepNext w:val="1"/>
              <w:widowControl w:val="1"/>
              <w:numPr>
                <w:ilvl w:val="0"/>
                <w:numId w:val="10"/>
              </w:numPr>
              <w:spacing w:after="0" w:afterAutospacing="0" w:line="276" w:lineRule="auto"/>
              <w:ind w:left="720" w:hanging="360"/>
              <w:rPr>
                <w:rFonts w:ascii="Arial" w:cs="Arial" w:eastAsia="Arial" w:hAnsi="Arial"/>
              </w:rPr>
            </w:pPr>
            <w:r w:rsidDel="00000000" w:rsidR="00000000" w:rsidRPr="00000000">
              <w:rPr>
                <w:rFonts w:ascii="Arial" w:cs="Arial" w:eastAsia="Arial" w:hAnsi="Arial"/>
                <w:sz w:val="24"/>
                <w:szCs w:val="24"/>
                <w:highlight w:val="white"/>
                <w:rtl w:val="0"/>
              </w:rPr>
              <w:t xml:space="preserve">Assurance of supply</w:t>
            </w:r>
          </w:p>
          <w:p w:rsidR="00000000" w:rsidDel="00000000" w:rsidP="00000000" w:rsidRDefault="00000000" w:rsidRPr="00000000" w14:paraId="00000061">
            <w:pPr>
              <w:keepNext w:val="1"/>
              <w:widowControl w:val="1"/>
              <w:numPr>
                <w:ilvl w:val="0"/>
                <w:numId w:val="10"/>
              </w:numPr>
              <w:spacing w:after="480" w:line="276" w:lineRule="auto"/>
              <w:ind w:left="720" w:hanging="360"/>
              <w:jc w:val="both"/>
              <w:rPr>
                <w:rFonts w:ascii="Arial" w:cs="Arial" w:eastAsia="Arial" w:hAnsi="Arial"/>
              </w:rPr>
            </w:pPr>
            <w:r w:rsidDel="00000000" w:rsidR="00000000" w:rsidRPr="00000000">
              <w:rPr>
                <w:rFonts w:ascii="Arial" w:cs="Arial" w:eastAsia="Arial" w:hAnsi="Arial"/>
                <w:sz w:val="24"/>
                <w:szCs w:val="24"/>
                <w:highlight w:val="white"/>
                <w:rtl w:val="0"/>
              </w:rPr>
              <w:t xml:space="preserve">Supply Chain Partnerships</w:t>
            </w:r>
          </w:p>
        </w:tc>
        <w:tc>
          <w:tcPr>
            <w:tcBorders>
              <w:top w:color="000000" w:space="0" w:sz="0" w:val="nil"/>
              <w:left w:color="000000" w:space="0" w:sz="0" w:val="nil"/>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62">
            <w:pPr>
              <w:keepNext w:val="1"/>
              <w:widowControl w:val="1"/>
              <w:spacing w:after="120" w:before="120" w:line="276"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30-60</w:t>
            </w:r>
          </w:p>
        </w:tc>
      </w:tr>
      <w:tr>
        <w:trPr>
          <w:cantSplit w:val="0"/>
          <w:trHeight w:val="28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63">
            <w:pPr>
              <w:keepNext w:val="1"/>
              <w:widowControl w:val="1"/>
              <w:spacing w:after="120" w:before="120" w:line="276" w:lineRule="auto"/>
              <w:ind w:left="140" w:firstLine="0"/>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Commercial Benefit</w:t>
            </w:r>
          </w:p>
          <w:p w:rsidR="00000000" w:rsidDel="00000000" w:rsidP="00000000" w:rsidRDefault="00000000" w:rsidRPr="00000000" w14:paraId="00000064">
            <w:pPr>
              <w:keepNext w:val="1"/>
              <w:widowControl w:val="1"/>
              <w:spacing w:after="120" w:before="240" w:line="276" w:lineRule="auto"/>
              <w:ind w:left="14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Which may include, but not limited to, the following criteria:</w:t>
            </w:r>
          </w:p>
          <w:p w:rsidR="00000000" w:rsidDel="00000000" w:rsidP="00000000" w:rsidRDefault="00000000" w:rsidRPr="00000000" w14:paraId="00000065">
            <w:pPr>
              <w:keepNext w:val="1"/>
              <w:widowControl w:val="1"/>
              <w:numPr>
                <w:ilvl w:val="0"/>
                <w:numId w:val="2"/>
              </w:numPr>
              <w:spacing w:after="0" w:afterAutospacing="0" w:line="276" w:lineRule="auto"/>
              <w:ind w:left="720" w:hanging="360"/>
              <w:rPr>
                <w:rFonts w:ascii="Arial" w:cs="Arial" w:eastAsia="Arial" w:hAnsi="Arial"/>
              </w:rPr>
            </w:pPr>
            <w:r w:rsidDel="00000000" w:rsidR="00000000" w:rsidRPr="00000000">
              <w:rPr>
                <w:rFonts w:ascii="Arial" w:cs="Arial" w:eastAsia="Arial" w:hAnsi="Arial"/>
                <w:sz w:val="24"/>
                <w:szCs w:val="24"/>
                <w:highlight w:val="white"/>
                <w:rtl w:val="0"/>
              </w:rPr>
              <w:t xml:space="preserve">Added Value / Innovation</w:t>
            </w:r>
          </w:p>
          <w:p w:rsidR="00000000" w:rsidDel="00000000" w:rsidP="00000000" w:rsidRDefault="00000000" w:rsidRPr="00000000" w14:paraId="00000066">
            <w:pPr>
              <w:keepNext w:val="1"/>
              <w:widowControl w:val="1"/>
              <w:numPr>
                <w:ilvl w:val="0"/>
                <w:numId w:val="2"/>
              </w:numPr>
              <w:spacing w:after="0" w:afterAutospacing="0" w:line="276" w:lineRule="auto"/>
              <w:ind w:left="720" w:hanging="360"/>
              <w:rPr>
                <w:rFonts w:ascii="Arial" w:cs="Arial" w:eastAsia="Arial" w:hAnsi="Arial"/>
              </w:rPr>
            </w:pPr>
            <w:r w:rsidDel="00000000" w:rsidR="00000000" w:rsidRPr="00000000">
              <w:rPr>
                <w:rFonts w:ascii="Arial" w:cs="Arial" w:eastAsia="Arial" w:hAnsi="Arial"/>
                <w:sz w:val="24"/>
                <w:szCs w:val="24"/>
                <w:highlight w:val="white"/>
                <w:rtl w:val="0"/>
              </w:rPr>
              <w:t xml:space="preserve">Recruitment and Retention</w:t>
            </w:r>
          </w:p>
          <w:p w:rsidR="00000000" w:rsidDel="00000000" w:rsidP="00000000" w:rsidRDefault="00000000" w:rsidRPr="00000000" w14:paraId="00000067">
            <w:pPr>
              <w:keepNext w:val="1"/>
              <w:widowControl w:val="1"/>
              <w:numPr>
                <w:ilvl w:val="0"/>
                <w:numId w:val="2"/>
              </w:numPr>
              <w:spacing w:after="0" w:afterAutospacing="0" w:line="276" w:lineRule="auto"/>
              <w:ind w:left="720" w:hanging="360"/>
              <w:rPr>
                <w:rFonts w:ascii="Arial" w:cs="Arial" w:eastAsia="Arial" w:hAnsi="Arial"/>
              </w:rPr>
            </w:pPr>
            <w:r w:rsidDel="00000000" w:rsidR="00000000" w:rsidRPr="00000000">
              <w:rPr>
                <w:rFonts w:ascii="Arial" w:cs="Arial" w:eastAsia="Arial" w:hAnsi="Arial"/>
                <w:sz w:val="24"/>
                <w:szCs w:val="24"/>
                <w:highlight w:val="white"/>
                <w:rtl w:val="0"/>
              </w:rPr>
              <w:t xml:space="preserve">Implementation Plan</w:t>
            </w:r>
          </w:p>
          <w:p w:rsidR="00000000" w:rsidDel="00000000" w:rsidP="00000000" w:rsidRDefault="00000000" w:rsidRPr="00000000" w14:paraId="00000068">
            <w:pPr>
              <w:keepNext w:val="1"/>
              <w:widowControl w:val="1"/>
              <w:numPr>
                <w:ilvl w:val="0"/>
                <w:numId w:val="2"/>
              </w:numPr>
              <w:spacing w:after="480" w:line="276" w:lineRule="auto"/>
              <w:ind w:left="720" w:hanging="360"/>
              <w:jc w:val="both"/>
              <w:rPr>
                <w:rFonts w:ascii="Arial" w:cs="Arial" w:eastAsia="Arial" w:hAnsi="Arial"/>
              </w:rPr>
            </w:pPr>
            <w:r w:rsidDel="00000000" w:rsidR="00000000" w:rsidRPr="00000000">
              <w:rPr>
                <w:rFonts w:ascii="Arial" w:cs="Arial" w:eastAsia="Arial" w:hAnsi="Arial"/>
                <w:sz w:val="24"/>
                <w:szCs w:val="24"/>
                <w:highlight w:val="white"/>
                <w:rtl w:val="0"/>
              </w:rPr>
              <w:t xml:space="preserve">Savings Initiatives</w:t>
            </w:r>
          </w:p>
        </w:tc>
        <w:tc>
          <w:tcPr>
            <w:tcBorders>
              <w:top w:color="000000" w:space="0" w:sz="0" w:val="nil"/>
              <w:left w:color="000000" w:space="0" w:sz="0" w:val="nil"/>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69">
            <w:pPr>
              <w:keepNext w:val="1"/>
              <w:widowControl w:val="1"/>
              <w:spacing w:after="240" w:before="240" w:line="276"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10-30</w:t>
            </w:r>
          </w:p>
        </w:tc>
      </w:tr>
      <w:tr>
        <w:trPr>
          <w:cantSplit w:val="0"/>
          <w:trHeight w:val="29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6A">
            <w:pPr>
              <w:keepNext w:val="1"/>
              <w:widowControl w:val="1"/>
              <w:spacing w:after="240" w:before="240" w:line="276" w:lineRule="auto"/>
              <w:jc w:val="both"/>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Social Value</w:t>
            </w:r>
          </w:p>
          <w:p w:rsidR="00000000" w:rsidDel="00000000" w:rsidP="00000000" w:rsidRDefault="00000000" w:rsidRPr="00000000" w14:paraId="0000006B">
            <w:pPr>
              <w:keepNext w:val="1"/>
              <w:widowControl w:val="1"/>
              <w:spacing w:after="120" w:before="240" w:line="276" w:lineRule="auto"/>
              <w:ind w:left="14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Which may include, but not limited to, the following criteria:</w:t>
            </w:r>
          </w:p>
          <w:p w:rsidR="00000000" w:rsidDel="00000000" w:rsidP="00000000" w:rsidRDefault="00000000" w:rsidRPr="00000000" w14:paraId="0000006C">
            <w:pPr>
              <w:keepNext w:val="1"/>
              <w:widowControl w:val="1"/>
              <w:numPr>
                <w:ilvl w:val="0"/>
                <w:numId w:val="4"/>
              </w:numPr>
              <w:spacing w:after="0" w:afterAutospacing="0" w:line="276" w:lineRule="auto"/>
              <w:ind w:left="720" w:hanging="360"/>
              <w:rPr>
                <w:rFonts w:ascii="Arial" w:cs="Arial" w:eastAsia="Arial" w:hAnsi="Arial"/>
              </w:rPr>
            </w:pPr>
            <w:r w:rsidDel="00000000" w:rsidR="00000000" w:rsidRPr="00000000">
              <w:rPr>
                <w:rFonts w:ascii="Arial" w:cs="Arial" w:eastAsia="Arial" w:hAnsi="Arial"/>
                <w:sz w:val="24"/>
                <w:szCs w:val="24"/>
                <w:highlight w:val="white"/>
                <w:rtl w:val="0"/>
              </w:rPr>
              <w:t xml:space="preserve">Covid-19 recovery</w:t>
            </w:r>
          </w:p>
          <w:p w:rsidR="00000000" w:rsidDel="00000000" w:rsidP="00000000" w:rsidRDefault="00000000" w:rsidRPr="00000000" w14:paraId="0000006D">
            <w:pPr>
              <w:keepNext w:val="1"/>
              <w:widowControl w:val="1"/>
              <w:numPr>
                <w:ilvl w:val="0"/>
                <w:numId w:val="4"/>
              </w:numPr>
              <w:spacing w:after="0" w:afterAutospacing="0" w:line="276" w:lineRule="auto"/>
              <w:ind w:left="720" w:hanging="360"/>
              <w:rPr>
                <w:rFonts w:ascii="Arial" w:cs="Arial" w:eastAsia="Arial" w:hAnsi="Arial"/>
              </w:rPr>
            </w:pPr>
            <w:r w:rsidDel="00000000" w:rsidR="00000000" w:rsidRPr="00000000">
              <w:rPr>
                <w:rFonts w:ascii="Arial" w:cs="Arial" w:eastAsia="Arial" w:hAnsi="Arial"/>
                <w:sz w:val="24"/>
                <w:szCs w:val="24"/>
                <w:highlight w:val="white"/>
                <w:rtl w:val="0"/>
              </w:rPr>
              <w:t xml:space="preserve">Tackling economic inequality</w:t>
            </w:r>
          </w:p>
          <w:p w:rsidR="00000000" w:rsidDel="00000000" w:rsidP="00000000" w:rsidRDefault="00000000" w:rsidRPr="00000000" w14:paraId="0000006E">
            <w:pPr>
              <w:keepNext w:val="1"/>
              <w:widowControl w:val="1"/>
              <w:numPr>
                <w:ilvl w:val="0"/>
                <w:numId w:val="4"/>
              </w:numPr>
              <w:spacing w:after="0" w:afterAutospacing="0" w:line="276" w:lineRule="auto"/>
              <w:ind w:left="720" w:hanging="360"/>
              <w:rPr>
                <w:rFonts w:ascii="Arial" w:cs="Arial" w:eastAsia="Arial" w:hAnsi="Arial"/>
              </w:rPr>
            </w:pPr>
            <w:r w:rsidDel="00000000" w:rsidR="00000000" w:rsidRPr="00000000">
              <w:rPr>
                <w:rFonts w:ascii="Arial" w:cs="Arial" w:eastAsia="Arial" w:hAnsi="Arial"/>
                <w:sz w:val="24"/>
                <w:szCs w:val="24"/>
                <w:highlight w:val="white"/>
                <w:rtl w:val="0"/>
              </w:rPr>
              <w:t xml:space="preserve">Fighting Climate Change</w:t>
            </w:r>
          </w:p>
          <w:p w:rsidR="00000000" w:rsidDel="00000000" w:rsidP="00000000" w:rsidRDefault="00000000" w:rsidRPr="00000000" w14:paraId="0000006F">
            <w:pPr>
              <w:keepNext w:val="1"/>
              <w:widowControl w:val="1"/>
              <w:numPr>
                <w:ilvl w:val="0"/>
                <w:numId w:val="4"/>
              </w:numPr>
              <w:spacing w:after="0" w:afterAutospacing="0" w:line="276" w:lineRule="auto"/>
              <w:ind w:left="720" w:hanging="360"/>
              <w:rPr>
                <w:rFonts w:ascii="Arial" w:cs="Arial" w:eastAsia="Arial" w:hAnsi="Arial"/>
              </w:rPr>
            </w:pPr>
            <w:r w:rsidDel="00000000" w:rsidR="00000000" w:rsidRPr="00000000">
              <w:rPr>
                <w:rFonts w:ascii="Arial" w:cs="Arial" w:eastAsia="Arial" w:hAnsi="Arial"/>
                <w:sz w:val="24"/>
                <w:szCs w:val="24"/>
                <w:highlight w:val="white"/>
                <w:rtl w:val="0"/>
              </w:rPr>
              <w:t xml:space="preserve">Equal Opportunity</w:t>
            </w:r>
          </w:p>
          <w:p w:rsidR="00000000" w:rsidDel="00000000" w:rsidP="00000000" w:rsidRDefault="00000000" w:rsidRPr="00000000" w14:paraId="00000070">
            <w:pPr>
              <w:keepNext w:val="1"/>
              <w:widowControl w:val="1"/>
              <w:numPr>
                <w:ilvl w:val="0"/>
                <w:numId w:val="4"/>
              </w:numPr>
              <w:spacing w:after="480" w:line="276" w:lineRule="auto"/>
              <w:ind w:left="720" w:hanging="360"/>
              <w:jc w:val="both"/>
              <w:rPr>
                <w:rFonts w:ascii="Arial" w:cs="Arial" w:eastAsia="Arial" w:hAnsi="Arial"/>
              </w:rPr>
            </w:pPr>
            <w:r w:rsidDel="00000000" w:rsidR="00000000" w:rsidRPr="00000000">
              <w:rPr>
                <w:rFonts w:ascii="Arial" w:cs="Arial" w:eastAsia="Arial" w:hAnsi="Arial"/>
                <w:sz w:val="24"/>
                <w:szCs w:val="24"/>
                <w:highlight w:val="white"/>
                <w:rtl w:val="0"/>
              </w:rPr>
              <w:t xml:space="preserve">Wellbeing</w:t>
            </w:r>
          </w:p>
        </w:tc>
        <w:tc>
          <w:tcPr>
            <w:tcBorders>
              <w:top w:color="000000" w:space="0" w:sz="0" w:val="nil"/>
              <w:left w:color="000000" w:space="0" w:sz="0" w:val="nil"/>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71">
            <w:pPr>
              <w:keepNext w:val="1"/>
              <w:widowControl w:val="1"/>
              <w:spacing w:after="240" w:before="240" w:line="276"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10-30</w:t>
            </w:r>
          </w:p>
        </w:tc>
      </w:tr>
      <w:tr>
        <w:trPr>
          <w:cantSplit w:val="0"/>
          <w:trHeight w:val="7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72">
            <w:pPr>
              <w:keepNext w:val="1"/>
              <w:widowControl w:val="1"/>
              <w:spacing w:after="240" w:before="240" w:line="276"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Technology Solution</w:t>
            </w:r>
          </w:p>
        </w:tc>
        <w:tc>
          <w:tcPr>
            <w:tcBorders>
              <w:top w:color="000000" w:space="0" w:sz="0" w:val="nil"/>
              <w:left w:color="000000" w:space="0" w:sz="0" w:val="nil"/>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73">
            <w:pPr>
              <w:keepNext w:val="1"/>
              <w:widowControl w:val="1"/>
              <w:spacing w:after="240" w:before="240" w:line="276"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0-20</w:t>
            </w:r>
          </w:p>
        </w:tc>
      </w:tr>
      <w:tr>
        <w:trPr>
          <w:cantSplit w:val="0"/>
          <w:trHeight w:val="7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74">
            <w:pPr>
              <w:keepNext w:val="1"/>
              <w:widowControl w:val="1"/>
              <w:spacing w:after="240" w:before="240" w:line="276"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After sales service and technical assistance</w:t>
            </w:r>
          </w:p>
        </w:tc>
        <w:tc>
          <w:tcPr>
            <w:tcBorders>
              <w:top w:color="000000" w:space="0" w:sz="0" w:val="nil"/>
              <w:left w:color="000000" w:space="0" w:sz="0" w:val="nil"/>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75">
            <w:pPr>
              <w:keepNext w:val="1"/>
              <w:widowControl w:val="1"/>
              <w:spacing w:after="240" w:before="240" w:line="276"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0-10</w:t>
            </w:r>
          </w:p>
        </w:tc>
      </w:tr>
      <w:tr>
        <w:trPr>
          <w:cantSplit w:val="0"/>
          <w:trHeight w:val="7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76">
            <w:pPr>
              <w:keepNext w:val="1"/>
              <w:widowControl w:val="1"/>
              <w:spacing w:after="240" w:before="240" w:line="276"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Price</w:t>
            </w:r>
          </w:p>
        </w:tc>
        <w:tc>
          <w:tcPr>
            <w:tcBorders>
              <w:top w:color="000000" w:space="0" w:sz="0" w:val="nil"/>
              <w:left w:color="000000" w:space="0" w:sz="0" w:val="nil"/>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77">
            <w:pPr>
              <w:keepNext w:val="1"/>
              <w:widowControl w:val="1"/>
              <w:spacing w:after="240" w:before="240" w:line="276"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20-50</w:t>
            </w:r>
          </w:p>
        </w:tc>
      </w:tr>
    </w:tbl>
    <w:p w:rsidR="00000000" w:rsidDel="00000000" w:rsidP="00000000" w:rsidRDefault="00000000" w:rsidRPr="00000000" w14:paraId="00000078">
      <w:pPr>
        <w:keepNext w:val="1"/>
        <w:widowControl w:val="1"/>
        <w:spacing w:after="240" w:before="24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 </w:t>
      </w:r>
    </w:p>
    <w:p w:rsidR="00000000" w:rsidDel="00000000" w:rsidP="00000000" w:rsidRDefault="00000000" w:rsidRPr="00000000" w14:paraId="00000079">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7A">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1</w:t>
      </w:r>
    </w:p>
    <w:tbl>
      <w:tblPr>
        <w:tblStyle w:val="Table3"/>
        <w:tblW w:w="8850.0" w:type="dxa"/>
        <w:jc w:val="left"/>
        <w:tblInd w:w="1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610"/>
        <w:gridCol w:w="3240"/>
        <w:tblGridChange w:id="0">
          <w:tblGrid>
            <w:gridCol w:w="5610"/>
            <w:gridCol w:w="3240"/>
          </w:tblGrid>
        </w:tblGridChange>
      </w:tblGrid>
      <w:tr>
        <w:trPr>
          <w:cantSplit w:val="0"/>
          <w:trHeight w:val="1070" w:hRule="atLeast"/>
          <w:tblHeader w:val="0"/>
        </w:trPr>
        <w:tc>
          <w:tcPr>
            <w:tcBorders>
              <w:top w:color="000000" w:space="0" w:sz="8" w:val="single"/>
              <w:left w:color="000000" w:space="0" w:sz="8" w:val="single"/>
              <w:bottom w:color="000000" w:space="0" w:sz="8" w:val="single"/>
              <w:right w:color="000000" w:space="0" w:sz="8" w:val="single"/>
            </w:tcBorders>
            <w:shd w:fill="e7e6e6" w:val="clear"/>
            <w:tcMar>
              <w:top w:w="100.0" w:type="dxa"/>
              <w:left w:w="120.0" w:type="dxa"/>
              <w:bottom w:w="100.0" w:type="dxa"/>
              <w:right w:w="120.0" w:type="dxa"/>
            </w:tcMar>
            <w:vAlign w:val="top"/>
          </w:tcPr>
          <w:p w:rsidR="00000000" w:rsidDel="00000000" w:rsidP="00000000" w:rsidRDefault="00000000" w:rsidRPr="00000000" w14:paraId="0000007D">
            <w:pPr>
              <w:widowControl w:val="1"/>
              <w:tabs>
                <w:tab w:val="left" w:pos="851"/>
              </w:tabs>
              <w:spacing w:after="120" w:before="12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Criteria</w:t>
            </w:r>
          </w:p>
        </w:tc>
        <w:tc>
          <w:tcPr>
            <w:tcBorders>
              <w:top w:color="000000" w:space="0" w:sz="8" w:val="single"/>
              <w:left w:color="000000" w:space="0" w:sz="0" w:val="nil"/>
              <w:bottom w:color="000000" w:space="0" w:sz="8" w:val="single"/>
              <w:right w:color="000000" w:space="0" w:sz="8" w:val="single"/>
            </w:tcBorders>
            <w:shd w:fill="e7e6e6" w:val="clear"/>
            <w:tcMar>
              <w:top w:w="100.0" w:type="dxa"/>
              <w:left w:w="120.0" w:type="dxa"/>
              <w:bottom w:w="100.0" w:type="dxa"/>
              <w:right w:w="120.0" w:type="dxa"/>
            </w:tcMar>
            <w:vAlign w:val="top"/>
          </w:tcPr>
          <w:p w:rsidR="00000000" w:rsidDel="00000000" w:rsidP="00000000" w:rsidRDefault="00000000" w:rsidRPr="00000000" w14:paraId="0000007E">
            <w:pPr>
              <w:widowControl w:val="1"/>
              <w:tabs>
                <w:tab w:val="left" w:pos="851"/>
              </w:tabs>
              <w:spacing w:after="200" w:before="12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tc>
      </w:tr>
      <w:tr>
        <w:trPr>
          <w:cantSplit w:val="0"/>
          <w:trHeight w:val="30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7F">
            <w:pPr>
              <w:widowControl w:val="1"/>
              <w:tabs>
                <w:tab w:val="left" w:pos="851"/>
              </w:tabs>
              <w:spacing w:after="120" w:before="120" w:line="276" w:lineRule="auto"/>
              <w:ind w:left="140" w:firstLine="0"/>
              <w:jc w:val="both"/>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Quality</w:t>
            </w:r>
          </w:p>
          <w:p w:rsidR="00000000" w:rsidDel="00000000" w:rsidP="00000000" w:rsidRDefault="00000000" w:rsidRPr="00000000" w14:paraId="00000080">
            <w:pPr>
              <w:widowControl w:val="1"/>
              <w:tabs>
                <w:tab w:val="left" w:pos="851"/>
              </w:tabs>
              <w:spacing w:after="120" w:before="240" w:line="276" w:lineRule="auto"/>
              <w:ind w:left="14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Which may include, but not limited to, the following criteria:</w:t>
            </w:r>
          </w:p>
          <w:p w:rsidR="00000000" w:rsidDel="00000000" w:rsidP="00000000" w:rsidRDefault="00000000" w:rsidRPr="00000000" w14:paraId="00000081">
            <w:pPr>
              <w:widowControl w:val="1"/>
              <w:numPr>
                <w:ilvl w:val="0"/>
                <w:numId w:val="5"/>
              </w:numPr>
              <w:tabs>
                <w:tab w:val="left" w:pos="851"/>
              </w:tabs>
              <w:spacing w:after="0" w:afterAutospacing="0" w:line="276" w:lineRule="auto"/>
              <w:ind w:left="720" w:hanging="360"/>
              <w:rPr>
                <w:rFonts w:ascii="Arial" w:cs="Arial" w:eastAsia="Arial" w:hAnsi="Arial"/>
              </w:rPr>
            </w:pPr>
            <w:r w:rsidDel="00000000" w:rsidR="00000000" w:rsidRPr="00000000">
              <w:rPr>
                <w:rFonts w:ascii="Arial" w:cs="Arial" w:eastAsia="Arial" w:hAnsi="Arial"/>
                <w:sz w:val="24"/>
                <w:szCs w:val="24"/>
                <w:highlight w:val="white"/>
                <w:rtl w:val="0"/>
              </w:rPr>
              <w:t xml:space="preserve">Relationship Management</w:t>
            </w:r>
          </w:p>
          <w:p w:rsidR="00000000" w:rsidDel="00000000" w:rsidP="00000000" w:rsidRDefault="00000000" w:rsidRPr="00000000" w14:paraId="00000082">
            <w:pPr>
              <w:widowControl w:val="1"/>
              <w:numPr>
                <w:ilvl w:val="0"/>
                <w:numId w:val="5"/>
              </w:numPr>
              <w:tabs>
                <w:tab w:val="left" w:pos="851"/>
              </w:tabs>
              <w:spacing w:after="0" w:afterAutospacing="0" w:line="276" w:lineRule="auto"/>
              <w:ind w:left="720" w:hanging="360"/>
              <w:rPr>
                <w:rFonts w:ascii="Arial" w:cs="Arial" w:eastAsia="Arial" w:hAnsi="Arial"/>
              </w:rPr>
            </w:pPr>
            <w:r w:rsidDel="00000000" w:rsidR="00000000" w:rsidRPr="00000000">
              <w:rPr>
                <w:rFonts w:ascii="Arial" w:cs="Arial" w:eastAsia="Arial" w:hAnsi="Arial"/>
                <w:sz w:val="24"/>
                <w:szCs w:val="24"/>
                <w:highlight w:val="white"/>
                <w:rtl w:val="0"/>
              </w:rPr>
              <w:t xml:space="preserve">Assurance of supply</w:t>
            </w:r>
          </w:p>
          <w:p w:rsidR="00000000" w:rsidDel="00000000" w:rsidP="00000000" w:rsidRDefault="00000000" w:rsidRPr="00000000" w14:paraId="00000083">
            <w:pPr>
              <w:widowControl w:val="1"/>
              <w:numPr>
                <w:ilvl w:val="0"/>
                <w:numId w:val="5"/>
              </w:numPr>
              <w:tabs>
                <w:tab w:val="left" w:pos="851"/>
              </w:tabs>
              <w:spacing w:after="0" w:afterAutospacing="0" w:line="276" w:lineRule="auto"/>
              <w:ind w:left="720" w:hanging="360"/>
              <w:rPr>
                <w:rFonts w:ascii="Arial" w:cs="Arial" w:eastAsia="Arial" w:hAnsi="Arial"/>
              </w:rPr>
            </w:pPr>
            <w:r w:rsidDel="00000000" w:rsidR="00000000" w:rsidRPr="00000000">
              <w:rPr>
                <w:rFonts w:ascii="Arial" w:cs="Arial" w:eastAsia="Arial" w:hAnsi="Arial"/>
                <w:sz w:val="24"/>
                <w:szCs w:val="24"/>
                <w:rtl w:val="0"/>
              </w:rPr>
              <w:t xml:space="preserve">Coverage capacity</w:t>
            </w:r>
          </w:p>
          <w:p w:rsidR="00000000" w:rsidDel="00000000" w:rsidP="00000000" w:rsidRDefault="00000000" w:rsidRPr="00000000" w14:paraId="00000084">
            <w:pPr>
              <w:widowControl w:val="1"/>
              <w:numPr>
                <w:ilvl w:val="0"/>
                <w:numId w:val="5"/>
              </w:numPr>
              <w:tabs>
                <w:tab w:val="left" w:pos="851"/>
              </w:tabs>
              <w:spacing w:after="240" w:line="276" w:lineRule="auto"/>
              <w:ind w:left="720" w:hanging="360"/>
              <w:rPr>
                <w:rFonts w:ascii="Arial" w:cs="Arial" w:eastAsia="Arial" w:hAnsi="Arial"/>
              </w:rPr>
            </w:pPr>
            <w:r w:rsidDel="00000000" w:rsidR="00000000" w:rsidRPr="00000000">
              <w:rPr>
                <w:rFonts w:ascii="Arial" w:cs="Arial" w:eastAsia="Arial" w:hAnsi="Arial"/>
                <w:sz w:val="24"/>
                <w:szCs w:val="24"/>
                <w:rtl w:val="0"/>
              </w:rPr>
              <w:t xml:space="preserve">Feedback on performance of Workers</w:t>
            </w:r>
          </w:p>
          <w:p w:rsidR="00000000" w:rsidDel="00000000" w:rsidP="00000000" w:rsidRDefault="00000000" w:rsidRPr="00000000" w14:paraId="00000085">
            <w:pPr>
              <w:widowControl w:val="1"/>
              <w:tabs>
                <w:tab w:val="left" w:pos="851"/>
              </w:tabs>
              <w:spacing w:line="276"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86">
            <w:pPr>
              <w:widowControl w:val="1"/>
              <w:tabs>
                <w:tab w:val="left" w:pos="851"/>
              </w:tabs>
              <w:spacing w:after="120" w:before="120" w:line="276"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20-50</w:t>
            </w:r>
          </w:p>
        </w:tc>
      </w:tr>
      <w:tr>
        <w:trPr>
          <w:cantSplit w:val="0"/>
          <w:trHeight w:val="28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87">
            <w:pPr>
              <w:widowControl w:val="1"/>
              <w:tabs>
                <w:tab w:val="left" w:pos="851"/>
              </w:tabs>
              <w:spacing w:after="120" w:before="120" w:line="276" w:lineRule="auto"/>
              <w:ind w:left="140" w:firstLine="0"/>
              <w:jc w:val="both"/>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Commercial Benefit</w:t>
            </w:r>
          </w:p>
          <w:p w:rsidR="00000000" w:rsidDel="00000000" w:rsidP="00000000" w:rsidRDefault="00000000" w:rsidRPr="00000000" w14:paraId="00000088">
            <w:pPr>
              <w:widowControl w:val="1"/>
              <w:tabs>
                <w:tab w:val="left" w:pos="851"/>
              </w:tabs>
              <w:spacing w:after="120" w:before="240" w:line="276" w:lineRule="auto"/>
              <w:ind w:left="14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Which may include, but not limited to, the following criteria:</w:t>
            </w:r>
          </w:p>
          <w:p w:rsidR="00000000" w:rsidDel="00000000" w:rsidP="00000000" w:rsidRDefault="00000000" w:rsidRPr="00000000" w14:paraId="00000089">
            <w:pPr>
              <w:widowControl w:val="1"/>
              <w:numPr>
                <w:ilvl w:val="0"/>
                <w:numId w:val="3"/>
              </w:numPr>
              <w:tabs>
                <w:tab w:val="left" w:pos="851"/>
              </w:tabs>
              <w:spacing w:after="0" w:afterAutospacing="0" w:line="276" w:lineRule="auto"/>
              <w:ind w:left="720" w:hanging="360"/>
              <w:rPr>
                <w:rFonts w:ascii="Arial" w:cs="Arial" w:eastAsia="Arial" w:hAnsi="Arial"/>
              </w:rPr>
            </w:pPr>
            <w:r w:rsidDel="00000000" w:rsidR="00000000" w:rsidRPr="00000000">
              <w:rPr>
                <w:rFonts w:ascii="Arial" w:cs="Arial" w:eastAsia="Arial" w:hAnsi="Arial"/>
                <w:sz w:val="24"/>
                <w:szCs w:val="24"/>
                <w:highlight w:val="white"/>
                <w:rtl w:val="0"/>
              </w:rPr>
              <w:t xml:space="preserve">Added Value / Innovation</w:t>
            </w:r>
          </w:p>
          <w:p w:rsidR="00000000" w:rsidDel="00000000" w:rsidP="00000000" w:rsidRDefault="00000000" w:rsidRPr="00000000" w14:paraId="0000008A">
            <w:pPr>
              <w:widowControl w:val="1"/>
              <w:numPr>
                <w:ilvl w:val="0"/>
                <w:numId w:val="3"/>
              </w:numPr>
              <w:tabs>
                <w:tab w:val="left" w:pos="851"/>
              </w:tabs>
              <w:spacing w:after="0" w:afterAutospacing="0" w:line="276" w:lineRule="auto"/>
              <w:ind w:left="720" w:hanging="360"/>
              <w:rPr>
                <w:rFonts w:ascii="Arial" w:cs="Arial" w:eastAsia="Arial" w:hAnsi="Arial"/>
              </w:rPr>
            </w:pPr>
            <w:r w:rsidDel="00000000" w:rsidR="00000000" w:rsidRPr="00000000">
              <w:rPr>
                <w:rFonts w:ascii="Arial" w:cs="Arial" w:eastAsia="Arial" w:hAnsi="Arial"/>
                <w:sz w:val="24"/>
                <w:szCs w:val="24"/>
                <w:highlight w:val="white"/>
                <w:rtl w:val="0"/>
              </w:rPr>
              <w:t xml:space="preserve">Recruitment and Retention</w:t>
            </w:r>
          </w:p>
          <w:p w:rsidR="00000000" w:rsidDel="00000000" w:rsidP="00000000" w:rsidRDefault="00000000" w:rsidRPr="00000000" w14:paraId="0000008B">
            <w:pPr>
              <w:widowControl w:val="1"/>
              <w:numPr>
                <w:ilvl w:val="0"/>
                <w:numId w:val="3"/>
              </w:numPr>
              <w:tabs>
                <w:tab w:val="left" w:pos="851"/>
              </w:tabs>
              <w:spacing w:after="0" w:afterAutospacing="0" w:line="276" w:lineRule="auto"/>
              <w:ind w:left="720" w:hanging="360"/>
              <w:rPr>
                <w:rFonts w:ascii="Arial" w:cs="Arial" w:eastAsia="Arial" w:hAnsi="Arial"/>
              </w:rPr>
            </w:pPr>
            <w:r w:rsidDel="00000000" w:rsidR="00000000" w:rsidRPr="00000000">
              <w:rPr>
                <w:rFonts w:ascii="Arial" w:cs="Arial" w:eastAsia="Arial" w:hAnsi="Arial"/>
                <w:sz w:val="24"/>
                <w:szCs w:val="24"/>
                <w:highlight w:val="white"/>
                <w:rtl w:val="0"/>
              </w:rPr>
              <w:t xml:space="preserve">Implementation Plan</w:t>
            </w:r>
          </w:p>
          <w:p w:rsidR="00000000" w:rsidDel="00000000" w:rsidP="00000000" w:rsidRDefault="00000000" w:rsidRPr="00000000" w14:paraId="0000008C">
            <w:pPr>
              <w:widowControl w:val="1"/>
              <w:numPr>
                <w:ilvl w:val="0"/>
                <w:numId w:val="3"/>
              </w:numPr>
              <w:tabs>
                <w:tab w:val="left" w:pos="851"/>
              </w:tabs>
              <w:spacing w:after="480" w:line="276" w:lineRule="auto"/>
              <w:ind w:left="720" w:hanging="360"/>
              <w:jc w:val="both"/>
              <w:rPr>
                <w:rFonts w:ascii="Arial" w:cs="Arial" w:eastAsia="Arial" w:hAnsi="Arial"/>
              </w:rPr>
            </w:pPr>
            <w:r w:rsidDel="00000000" w:rsidR="00000000" w:rsidRPr="00000000">
              <w:rPr>
                <w:rFonts w:ascii="Arial" w:cs="Arial" w:eastAsia="Arial" w:hAnsi="Arial"/>
                <w:sz w:val="24"/>
                <w:szCs w:val="24"/>
                <w:highlight w:val="white"/>
                <w:rtl w:val="0"/>
              </w:rPr>
              <w:t xml:space="preserve">Savings Initiatives</w:t>
            </w:r>
          </w:p>
        </w:tc>
        <w:tc>
          <w:tcPr>
            <w:tcBorders>
              <w:top w:color="000000" w:space="0" w:sz="0" w:val="nil"/>
              <w:left w:color="000000" w:space="0" w:sz="0" w:val="nil"/>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8D">
            <w:pPr>
              <w:widowControl w:val="1"/>
              <w:tabs>
                <w:tab w:val="left" w:pos="851"/>
              </w:tabs>
              <w:spacing w:after="240" w:before="240" w:line="276"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0-20</w:t>
            </w:r>
          </w:p>
        </w:tc>
      </w:tr>
      <w:tr>
        <w:trPr>
          <w:cantSplit w:val="0"/>
          <w:trHeight w:val="24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8E">
            <w:pPr>
              <w:widowControl w:val="1"/>
              <w:tabs>
                <w:tab w:val="left" w:pos="851"/>
              </w:tabs>
              <w:spacing w:after="240" w:before="240" w:line="276" w:lineRule="auto"/>
              <w:jc w:val="both"/>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Social Value</w:t>
            </w:r>
          </w:p>
          <w:p w:rsidR="00000000" w:rsidDel="00000000" w:rsidP="00000000" w:rsidRDefault="00000000" w:rsidRPr="00000000" w14:paraId="0000008F">
            <w:pPr>
              <w:widowControl w:val="1"/>
              <w:tabs>
                <w:tab w:val="left" w:pos="851"/>
              </w:tabs>
              <w:spacing w:after="120" w:before="240" w:line="276" w:lineRule="auto"/>
              <w:ind w:left="14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Which may include, but not limited to, the following criteria:</w:t>
            </w:r>
          </w:p>
          <w:p w:rsidR="00000000" w:rsidDel="00000000" w:rsidP="00000000" w:rsidRDefault="00000000" w:rsidRPr="00000000" w14:paraId="00000090">
            <w:pPr>
              <w:widowControl w:val="1"/>
              <w:numPr>
                <w:ilvl w:val="0"/>
                <w:numId w:val="6"/>
              </w:numPr>
              <w:tabs>
                <w:tab w:val="left" w:pos="851"/>
              </w:tabs>
              <w:spacing w:after="0" w:afterAutospacing="0" w:line="276" w:lineRule="auto"/>
              <w:ind w:left="720" w:hanging="360"/>
              <w:rPr>
                <w:rFonts w:ascii="Arial" w:cs="Arial" w:eastAsia="Arial" w:hAnsi="Arial"/>
              </w:rPr>
            </w:pPr>
            <w:r w:rsidDel="00000000" w:rsidR="00000000" w:rsidRPr="00000000">
              <w:rPr>
                <w:rFonts w:ascii="Arial" w:cs="Arial" w:eastAsia="Arial" w:hAnsi="Arial"/>
                <w:sz w:val="24"/>
                <w:szCs w:val="24"/>
                <w:highlight w:val="white"/>
                <w:rtl w:val="0"/>
              </w:rPr>
              <w:t xml:space="preserve">Tackling economic inequality</w:t>
            </w:r>
          </w:p>
          <w:p w:rsidR="00000000" w:rsidDel="00000000" w:rsidP="00000000" w:rsidRDefault="00000000" w:rsidRPr="00000000" w14:paraId="00000091">
            <w:pPr>
              <w:widowControl w:val="1"/>
              <w:numPr>
                <w:ilvl w:val="0"/>
                <w:numId w:val="6"/>
              </w:numPr>
              <w:tabs>
                <w:tab w:val="left" w:pos="851"/>
              </w:tabs>
              <w:spacing w:after="240" w:line="276" w:lineRule="auto"/>
              <w:ind w:left="720" w:hanging="360"/>
              <w:rPr>
                <w:rFonts w:ascii="Arial" w:cs="Arial" w:eastAsia="Arial" w:hAnsi="Arial"/>
              </w:rPr>
            </w:pPr>
            <w:r w:rsidDel="00000000" w:rsidR="00000000" w:rsidRPr="00000000">
              <w:rPr>
                <w:rFonts w:ascii="Arial" w:cs="Arial" w:eastAsia="Arial" w:hAnsi="Arial"/>
                <w:sz w:val="24"/>
                <w:szCs w:val="24"/>
                <w:highlight w:val="white"/>
                <w:rtl w:val="0"/>
              </w:rPr>
              <w:t xml:space="preserve">Equal Opportunity</w:t>
            </w:r>
          </w:p>
          <w:p w:rsidR="00000000" w:rsidDel="00000000" w:rsidP="00000000" w:rsidRDefault="00000000" w:rsidRPr="00000000" w14:paraId="00000092">
            <w:pPr>
              <w:widowControl w:val="1"/>
              <w:tabs>
                <w:tab w:val="left" w:pos="851"/>
              </w:tabs>
              <w:spacing w:line="276"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93">
            <w:pPr>
              <w:widowControl w:val="1"/>
              <w:tabs>
                <w:tab w:val="left" w:pos="851"/>
              </w:tabs>
              <w:spacing w:after="240" w:before="240" w:line="276"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w:t>
            </w:r>
          </w:p>
        </w:tc>
      </w:tr>
      <w:tr>
        <w:trPr>
          <w:cantSplit w:val="0"/>
          <w:trHeight w:val="7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94">
            <w:pPr>
              <w:widowControl w:val="1"/>
              <w:tabs>
                <w:tab w:val="left" w:pos="851"/>
              </w:tabs>
              <w:spacing w:after="240" w:before="240" w:line="276"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Price</w:t>
            </w:r>
          </w:p>
        </w:tc>
        <w:tc>
          <w:tcPr>
            <w:tcBorders>
              <w:top w:color="000000" w:space="0" w:sz="0" w:val="nil"/>
              <w:left w:color="000000" w:space="0" w:sz="0" w:val="nil"/>
              <w:bottom w:color="000000" w:space="0" w:sz="8" w:val="single"/>
              <w:right w:color="000000" w:space="0" w:sz="8" w:val="single"/>
            </w:tcBorders>
            <w:tcMar>
              <w:top w:w="100.0" w:type="dxa"/>
              <w:left w:w="120.0" w:type="dxa"/>
              <w:bottom w:w="100.0" w:type="dxa"/>
              <w:right w:w="120.0" w:type="dxa"/>
            </w:tcMar>
            <w:vAlign w:val="top"/>
          </w:tcPr>
          <w:p w:rsidR="00000000" w:rsidDel="00000000" w:rsidP="00000000" w:rsidRDefault="00000000" w:rsidRPr="00000000" w14:paraId="00000095">
            <w:pPr>
              <w:widowControl w:val="1"/>
              <w:tabs>
                <w:tab w:val="left" w:pos="851"/>
              </w:tabs>
              <w:spacing w:after="240" w:before="240" w:line="276"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40-70</w:t>
            </w:r>
          </w:p>
        </w:tc>
      </w:tr>
    </w:tbl>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2</w:t>
      </w:r>
    </w:p>
    <w:tbl>
      <w:tblPr>
        <w:tblStyle w:val="Table4"/>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99">
            <w:pPr>
              <w:widowControl w:val="1"/>
              <w:spacing w:after="200" w:before="120" w:line="276"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Relative weighting percentage </w:t>
            </w:r>
            <w:r w:rsidDel="00000000" w:rsidR="00000000" w:rsidRPr="00000000">
              <w:rPr>
                <w:rtl w:val="0"/>
              </w:rPr>
            </w:r>
          </w:p>
        </w:tc>
      </w:tr>
      <w:tr>
        <w:trPr>
          <w:cantSplit w:val="0"/>
          <w:tblHeader w:val="0"/>
        </w:trPr>
        <w:tc>
          <w:tcPr/>
          <w:p w:rsidR="00000000" w:rsidDel="00000000" w:rsidP="00000000" w:rsidRDefault="00000000" w:rsidRPr="00000000" w14:paraId="0000009A">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Quality</w:t>
            </w:r>
          </w:p>
          <w:p w:rsidR="00000000" w:rsidDel="00000000" w:rsidP="00000000" w:rsidRDefault="00000000" w:rsidRPr="00000000" w14:paraId="0000009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Which consists of the following criteria:</w:t>
            </w:r>
          </w:p>
          <w:p w:rsidR="00000000" w:rsidDel="00000000" w:rsidP="00000000" w:rsidRDefault="00000000" w:rsidRPr="00000000" w14:paraId="0000009C">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sz w:val="24"/>
                <w:szCs w:val="24"/>
                <w:highlight w:val="white"/>
                <w:rtl w:val="0"/>
              </w:rPr>
              <w:t xml:space="preserve">Relationship Management</w:t>
            </w:r>
            <w:r w:rsidDel="00000000" w:rsidR="00000000" w:rsidRPr="00000000">
              <w:rPr>
                <w:rtl w:val="0"/>
              </w:rPr>
            </w:r>
          </w:p>
          <w:p w:rsidR="00000000" w:rsidDel="00000000" w:rsidP="00000000" w:rsidRDefault="00000000" w:rsidRPr="00000000" w14:paraId="0000009D">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Approach To Delivery Of The Services</w:t>
            </w:r>
            <w:r w:rsidDel="00000000" w:rsidR="00000000" w:rsidRPr="00000000">
              <w:rPr>
                <w:rtl w:val="0"/>
              </w:rPr>
            </w:r>
          </w:p>
          <w:p w:rsidR="00000000" w:rsidDel="00000000" w:rsidP="00000000" w:rsidRDefault="00000000" w:rsidRPr="00000000" w14:paraId="0000009E">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Implementation</w:t>
            </w:r>
            <w:r w:rsidDel="00000000" w:rsidR="00000000" w:rsidRPr="00000000">
              <w:rPr>
                <w:rFonts w:ascii="Arial" w:cs="Arial" w:eastAsia="Arial" w:hAnsi="Arial"/>
                <w:sz w:val="24"/>
                <w:szCs w:val="24"/>
                <w:highlight w:val="white"/>
                <w:rtl w:val="0"/>
              </w:rPr>
              <w:t xml:space="preserve"> </w:t>
            </w:r>
            <w:r w:rsidDel="00000000" w:rsidR="00000000" w:rsidRPr="00000000">
              <w:rPr>
                <w:rtl w:val="0"/>
              </w:rPr>
            </w:r>
          </w:p>
          <w:p w:rsidR="00000000" w:rsidDel="00000000" w:rsidP="00000000" w:rsidRDefault="00000000" w:rsidRPr="00000000" w14:paraId="0000009F">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Assurance of supply</w:t>
            </w:r>
          </w:p>
          <w:p w:rsidR="00000000" w:rsidDel="00000000" w:rsidP="00000000" w:rsidRDefault="00000000" w:rsidRPr="00000000" w14:paraId="000000A0">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720" w:right="0" w:hanging="360"/>
              <w:jc w:val="both"/>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Supply Chain Partnerships</w:t>
            </w:r>
            <w:r w:rsidDel="00000000" w:rsidR="00000000" w:rsidRPr="00000000">
              <w:rPr>
                <w:rtl w:val="0"/>
              </w:rPr>
            </w:r>
          </w:p>
        </w:tc>
        <w:tc>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3</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0-60</w:t>
            </w:r>
          </w:p>
        </w:tc>
      </w:tr>
      <w:tr>
        <w:trPr>
          <w:cantSplit w:val="0"/>
          <w:tblHeader w:val="0"/>
        </w:trPr>
        <w:tc>
          <w:tcPr/>
          <w:p w:rsidR="00000000" w:rsidDel="00000000" w:rsidP="00000000" w:rsidRDefault="00000000" w:rsidRPr="00000000" w14:paraId="000000A2">
            <w:pPr>
              <w:keepNext w:val="1"/>
              <w:widowControl w:val="1"/>
              <w:spacing w:after="120" w:before="120" w:lineRule="auto"/>
              <w:ind w:left="142" w:firstLine="0"/>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Commercial Benefit</w:t>
            </w:r>
          </w:p>
          <w:p w:rsidR="00000000" w:rsidDel="00000000" w:rsidP="00000000" w:rsidRDefault="00000000" w:rsidRPr="00000000" w14:paraId="000000A3">
            <w:pPr>
              <w:keepNext w:val="1"/>
              <w:widowControl w:val="1"/>
              <w:spacing w:after="120" w:before="240" w:lineRule="auto"/>
              <w:ind w:left="142"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Which consists of the following criteria:</w:t>
            </w:r>
          </w:p>
          <w:p w:rsidR="00000000" w:rsidDel="00000000" w:rsidP="00000000" w:rsidRDefault="00000000" w:rsidRPr="00000000" w14:paraId="000000A4">
            <w:pPr>
              <w:keepNext w:val="1"/>
              <w:widowControl w:val="1"/>
              <w:numPr>
                <w:ilvl w:val="0"/>
                <w:numId w:val="8"/>
              </w:numPr>
              <w:ind w:left="72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Added Value / Innovation</w:t>
            </w:r>
          </w:p>
          <w:p w:rsidR="00000000" w:rsidDel="00000000" w:rsidP="00000000" w:rsidRDefault="00000000" w:rsidRPr="00000000" w14:paraId="000000A5">
            <w:pPr>
              <w:keepNext w:val="1"/>
              <w:widowControl w:val="1"/>
              <w:numPr>
                <w:ilvl w:val="0"/>
                <w:numId w:val="8"/>
              </w:numPr>
              <w:ind w:left="72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Recruitment and Retention</w:t>
            </w:r>
          </w:p>
          <w:p w:rsidR="00000000" w:rsidDel="00000000" w:rsidP="00000000" w:rsidRDefault="00000000" w:rsidRPr="00000000" w14:paraId="000000A6">
            <w:pPr>
              <w:keepNext w:val="1"/>
              <w:widowControl w:val="1"/>
              <w:numPr>
                <w:ilvl w:val="0"/>
                <w:numId w:val="8"/>
              </w:numPr>
              <w:ind w:left="72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Implementation Plan</w:t>
            </w:r>
          </w:p>
          <w:p w:rsidR="00000000" w:rsidDel="00000000" w:rsidP="00000000" w:rsidRDefault="00000000" w:rsidRPr="00000000" w14:paraId="000000A7">
            <w:pPr>
              <w:widowControl w:val="1"/>
              <w:numPr>
                <w:ilvl w:val="0"/>
                <w:numId w:val="8"/>
              </w:numPr>
              <w:tabs>
                <w:tab w:val="left" w:pos="851"/>
              </w:tabs>
              <w:spacing w:after="240" w:lineRule="auto"/>
              <w:ind w:left="720" w:hanging="36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Savings Initiatives</w:t>
            </w:r>
          </w:p>
        </w:tc>
        <w:tc>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10-30</w:t>
            </w:r>
          </w:p>
        </w:tc>
      </w:tr>
      <w:tr>
        <w:trPr>
          <w:cantSplit w:val="0"/>
          <w:tblHeader w:val="0"/>
        </w:trPr>
        <w:tc>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Social Value</w:t>
            </w:r>
          </w:p>
          <w:p w:rsidR="00000000" w:rsidDel="00000000" w:rsidP="00000000" w:rsidRDefault="00000000" w:rsidRPr="00000000" w14:paraId="000000AA">
            <w:pPr>
              <w:keepNext w:val="1"/>
              <w:widowControl w:val="1"/>
              <w:spacing w:after="120" w:before="240" w:lineRule="auto"/>
              <w:ind w:left="142"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Which consists of the following criteria:</w:t>
            </w:r>
          </w:p>
          <w:p w:rsidR="00000000" w:rsidDel="00000000" w:rsidP="00000000" w:rsidRDefault="00000000" w:rsidRPr="00000000" w14:paraId="000000AB">
            <w:pPr>
              <w:keepNext w:val="1"/>
              <w:widowControl w:val="1"/>
              <w:numPr>
                <w:ilvl w:val="0"/>
                <w:numId w:val="8"/>
              </w:numPr>
              <w:ind w:left="72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Covid-19 recovery</w:t>
            </w:r>
          </w:p>
          <w:p w:rsidR="00000000" w:rsidDel="00000000" w:rsidP="00000000" w:rsidRDefault="00000000" w:rsidRPr="00000000" w14:paraId="000000AC">
            <w:pPr>
              <w:keepNext w:val="1"/>
              <w:widowControl w:val="1"/>
              <w:numPr>
                <w:ilvl w:val="0"/>
                <w:numId w:val="8"/>
              </w:numPr>
              <w:ind w:left="72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Tackling economic inequality</w:t>
            </w:r>
          </w:p>
          <w:p w:rsidR="00000000" w:rsidDel="00000000" w:rsidP="00000000" w:rsidRDefault="00000000" w:rsidRPr="00000000" w14:paraId="000000AD">
            <w:pPr>
              <w:keepNext w:val="1"/>
              <w:widowControl w:val="1"/>
              <w:numPr>
                <w:ilvl w:val="0"/>
                <w:numId w:val="8"/>
              </w:numPr>
              <w:ind w:left="72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Fighting Climate Change</w:t>
            </w:r>
          </w:p>
          <w:p w:rsidR="00000000" w:rsidDel="00000000" w:rsidP="00000000" w:rsidRDefault="00000000" w:rsidRPr="00000000" w14:paraId="000000AE">
            <w:pPr>
              <w:keepNext w:val="1"/>
              <w:widowControl w:val="1"/>
              <w:numPr>
                <w:ilvl w:val="0"/>
                <w:numId w:val="8"/>
              </w:numPr>
              <w:ind w:left="72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Equal Opportunity</w:t>
            </w:r>
          </w:p>
          <w:p w:rsidR="00000000" w:rsidDel="00000000" w:rsidP="00000000" w:rsidRDefault="00000000" w:rsidRPr="00000000" w14:paraId="000000AF">
            <w:pPr>
              <w:widowControl w:val="1"/>
              <w:numPr>
                <w:ilvl w:val="0"/>
                <w:numId w:val="8"/>
              </w:numPr>
              <w:tabs>
                <w:tab w:val="left" w:pos="851"/>
              </w:tabs>
              <w:spacing w:after="240" w:lineRule="auto"/>
              <w:ind w:left="720" w:hanging="36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Wellbeing</w:t>
            </w:r>
          </w:p>
        </w:tc>
        <w:tc>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10-30</w:t>
            </w:r>
          </w:p>
        </w:tc>
      </w:tr>
      <w:tr>
        <w:trPr>
          <w:cantSplit w:val="0"/>
          <w:tblHeader w:val="0"/>
        </w:trPr>
        <w:tc>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Techn</w:t>
            </w:r>
            <w:r w:rsidDel="00000000" w:rsidR="00000000" w:rsidRPr="00000000">
              <w:rPr>
                <w:rFonts w:ascii="Arial" w:cs="Arial" w:eastAsia="Arial" w:hAnsi="Arial"/>
                <w:sz w:val="24"/>
                <w:szCs w:val="24"/>
                <w:highlight w:val="white"/>
                <w:rtl w:val="0"/>
              </w:rPr>
              <w:t xml:space="preserve">ology Solution</w:t>
            </w:r>
            <w:r w:rsidDel="00000000" w:rsidR="00000000" w:rsidRPr="00000000">
              <w:rPr>
                <w:rtl w:val="0"/>
              </w:rPr>
            </w:r>
          </w:p>
        </w:tc>
        <w:tc>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0-20</w:t>
            </w:r>
          </w:p>
        </w:tc>
      </w:tr>
      <w:tr>
        <w:trPr>
          <w:cantSplit w:val="0"/>
          <w:tblHeader w:val="0"/>
        </w:trPr>
        <w:tc>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After sales service and </w:t>
            </w:r>
            <w:r w:rsidDel="00000000" w:rsidR="00000000" w:rsidRPr="00000000">
              <w:rPr>
                <w:rFonts w:ascii="Arial" w:cs="Arial" w:eastAsia="Arial" w:hAnsi="Arial"/>
                <w:sz w:val="24"/>
                <w:szCs w:val="24"/>
                <w:highlight w:val="white"/>
                <w:rtl w:val="0"/>
              </w:rPr>
              <w:t xml:space="preserve">t</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echnic</w:t>
            </w:r>
            <w:r w:rsidDel="00000000" w:rsidR="00000000" w:rsidRPr="00000000">
              <w:rPr>
                <w:rFonts w:ascii="Arial" w:cs="Arial" w:eastAsia="Arial" w:hAnsi="Arial"/>
                <w:sz w:val="24"/>
                <w:szCs w:val="24"/>
                <w:highlight w:val="white"/>
                <w:rtl w:val="0"/>
              </w:rPr>
              <w:t xml:space="preserve">al assistance</w:t>
            </w:r>
            <w:r w:rsidDel="00000000" w:rsidR="00000000" w:rsidRPr="00000000">
              <w:rPr>
                <w:rtl w:val="0"/>
              </w:rPr>
            </w:r>
          </w:p>
        </w:tc>
        <w:tc>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0-10</w:t>
            </w:r>
          </w:p>
        </w:tc>
      </w:tr>
      <w:tr>
        <w:trPr>
          <w:cantSplit w:val="0"/>
          <w:tblHeader w:val="0"/>
        </w:trPr>
        <w:tc>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Price</w:t>
            </w:r>
          </w:p>
        </w:tc>
        <w:tc>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20-50</w:t>
            </w:r>
            <w:r w:rsidDel="00000000" w:rsidR="00000000" w:rsidRPr="00000000">
              <w:rPr>
                <w:rtl w:val="0"/>
              </w:rPr>
            </w:r>
          </w:p>
        </w:tc>
      </w:tr>
    </w:tbl>
    <w:p w:rsidR="00000000" w:rsidDel="00000000" w:rsidP="00000000" w:rsidRDefault="00000000" w:rsidRPr="00000000" w14:paraId="000000B7">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RM6238</w:t>
      <w:tab/>
      <w:t xml:space="preserve">                                           </w:t>
    </w:r>
  </w:p>
  <w:p w:rsidR="00000000" w:rsidDel="00000000" w:rsidP="00000000" w:rsidRDefault="00000000" w:rsidRPr="00000000" w14:paraId="000000BF">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0">
    <w:pPr>
      <w:tabs>
        <w:tab w:val="left" w:pos="720"/>
        <w:tab w:val="left" w:pos="1440"/>
        <w:tab w:val="left" w:pos="2160"/>
        <w:tab w:val="left" w:pos="2880"/>
        <w:tab w:val="left" w:pos="3600"/>
        <w:tab w:val="center" w:pos="4513"/>
      </w:tabs>
      <w:rPr>
        <w:rFonts w:ascii="Arial" w:cs="Arial" w:eastAsia="Arial" w:hAnsi="Arial"/>
        <w:sz w:val="20"/>
        <w:szCs w:val="20"/>
      </w:rPr>
    </w:pPr>
    <w:bookmarkStart w:colFirst="0" w:colLast="0" w:name="_heading=h.gjdgxs" w:id="9"/>
    <w:bookmarkEnd w:id="9"/>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2">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C3">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C4">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5">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8">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B9">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BA">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B">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BC">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pPr>
      <w:numPr>
        <w:numId w:val="17"/>
      </w:numPr>
    </w:pPr>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15"/>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15"/>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15"/>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mukZGuuHu9sMx8lBLFQMi579Q==">AMUW2mUsfuWvtm1ASAEVZggN/dmVC/TseR3FLYxLVhVd4pBR6cWWv0ojOTc+VbB7dAZcNa8gRIfEZOa24t1hqr1Uh+4xnCSenDNETp3GPSgYJnSI/ZjcKfj75jfQlm/45wKbVpuj7EOKrmnIVg22NjTvN1HUcS20F/Cggb4mLFEwtpckRYjVsDPUNW2N4u3Aj3Py3sWXSMLZxS+pNrvww3Kfx1lRd2bZniHebqEQ1xbjOrLEsfAhvEGDu5qbGmYOutaJeSpQXpSw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2020-10-15T09:02:00Z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